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2D954E2C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0B0EF6" w:rsidRPr="000B0EF6">
        <w:rPr>
          <w:rFonts w:ascii="Garamond" w:hAnsi="Garamond"/>
          <w:sz w:val="24"/>
          <w:szCs w:val="24"/>
        </w:rPr>
        <w:t>„</w:t>
      </w:r>
      <w:r w:rsidR="00D53E57">
        <w:rPr>
          <w:rFonts w:ascii="Garamond" w:hAnsi="Garamond"/>
          <w:sz w:val="24"/>
          <w:szCs w:val="24"/>
        </w:rPr>
        <w:t>Uproszczona księgowość”.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827D8E"/>
    <w:rsid w:val="0089102D"/>
    <w:rsid w:val="00986D71"/>
    <w:rsid w:val="00A05B65"/>
    <w:rsid w:val="00B36E57"/>
    <w:rsid w:val="00CB1AFA"/>
    <w:rsid w:val="00D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4</cp:revision>
  <cp:lastPrinted>2022-01-26T10:36:00Z</cp:lastPrinted>
  <dcterms:created xsi:type="dcterms:W3CDTF">2022-08-16T13:44:00Z</dcterms:created>
  <dcterms:modified xsi:type="dcterms:W3CDTF">2023-03-27T08:29:00Z</dcterms:modified>
</cp:coreProperties>
</file>